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spacing w:before="0" w:after="0"/>
        <w:jc w:val="center"/>
        <w:rPr/>
      </w:pPr>
      <w:r>
        <w:rPr>
          <w:rFonts w:cs="Times New Roman" w:ascii="Times New Roman" w:hAnsi="Times New Roman"/>
          <w:b/>
          <w:bCs/>
          <w:sz w:val="28"/>
          <w:szCs w:val="28"/>
        </w:rPr>
        <w:t>Dyrektor Ośrodka Pomocy Społecznej w Górze Kalwarii</w:t>
      </w:r>
    </w:p>
    <w:p>
      <w:pPr>
        <w:pStyle w:val="Standard"/>
        <w:spacing w:before="0" w:after="0"/>
        <w:jc w:val="center"/>
        <w:rPr/>
      </w:pPr>
      <w:r>
        <w:rPr>
          <w:rFonts w:cs="Times New Roman" w:ascii="Times New Roman" w:hAnsi="Times New Roman"/>
          <w:b/>
          <w:bCs/>
          <w:sz w:val="28"/>
          <w:szCs w:val="28"/>
        </w:rPr>
        <w:t>ogłasza nabór na wolne stanowisko pracy –</w:t>
      </w:r>
    </w:p>
    <w:p>
      <w:pPr>
        <w:pStyle w:val="Standard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Asystent rodziny</w:t>
      </w:r>
    </w:p>
    <w:p>
      <w:pPr>
        <w:pStyle w:val="Standard"/>
        <w:spacing w:before="0" w:after="0"/>
        <w:rPr/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Standard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9"/>
        </w:numPr>
        <w:spacing w:before="0" w:after="0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Wymagania niezbędne:</w:t>
      </w:r>
    </w:p>
    <w:p>
      <w:pPr>
        <w:pStyle w:val="ListParagraph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Asystentem rodziny może być osoba, która spełnia warunki określone w art. 12 pkt.1 ustawy z dnia 9 czerwca 2011 roku o wspieraniu rodziny i systemie pieczy zastępczej ( Dz. U. z 2022r. poz. 447 ze zm.), zwana dalej ustawą tj.:</w:t>
      </w:r>
    </w:p>
    <w:p>
      <w:pPr>
        <w:pStyle w:val="ListParagraph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posiada:</w:t>
      </w:r>
    </w:p>
    <w:p>
      <w:pPr>
        <w:pStyle w:val="ListParagraph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a) wykształcenie wyższe na kierunku pedagogika, psychologia, socjologia, nauki o rodzinie lub praca socjalna,</w:t>
      </w:r>
    </w:p>
    <w:p>
      <w:pPr>
        <w:pStyle w:val="ListParagraph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b) wykształcenie wyższe na dowolnym kierunku, uzupełnione szkoleniem z zakresu pracy z dziećmi lub rodziną i udokumentuje co najmniej roczny staż pracy z dziećmi lub rodziną lub studiami podyplomowymi obejmującymi zakres programowy szkolenia określony w drodze rozporządzenia Ministra właściwego do spraw rodziny                                      i udokumentuje co najmniej roczny staż pracy z dziećmi lub rodziną,</w:t>
      </w:r>
    </w:p>
    <w:p>
      <w:pPr>
        <w:pStyle w:val="ListParagraph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c) wykształcenie średnie i szkolenie z zakresu pracy z dziećmi lub rodziną                                             i udokumentuje co najmniej 3-letni staż pracy z dziećmi lub rodziną,</w:t>
      </w:r>
    </w:p>
    <w:p>
      <w:pPr>
        <w:pStyle w:val="ListParagraph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5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nie jest i nie był/była pozbawiony/a/ władzy rodzicielskiej oraz władza rodzicielska nie jest jemu/jej zawieszona ani ograniczona,</w:t>
      </w:r>
    </w:p>
    <w:p>
      <w:pPr>
        <w:pStyle w:val="ListParagraph"/>
        <w:numPr>
          <w:ilvl w:val="0"/>
          <w:numId w:val="5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wypełnia obowiązek alimentacyjny – w przypadku gdy taki obowiązek został na niego/nią nałożony na podstawie tytułu egzekucyjnego,</w:t>
      </w:r>
    </w:p>
    <w:p>
      <w:pPr>
        <w:pStyle w:val="ListParagraph"/>
        <w:numPr>
          <w:ilvl w:val="0"/>
          <w:numId w:val="5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nie był/była skazana prawomocnym wyrokiem za umyślne przestępstwo lub umyślne przestępstwo skarbowe,</w:t>
      </w:r>
    </w:p>
    <w:p>
      <w:pPr>
        <w:pStyle w:val="ListParagraph"/>
        <w:numPr>
          <w:ilvl w:val="0"/>
          <w:numId w:val="5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nie figuruje w bazie danych Rejestru Sprawców Przestępstw na Tle Seksualnym,</w:t>
      </w:r>
    </w:p>
    <w:p>
      <w:pPr>
        <w:pStyle w:val="ListParagraph"/>
        <w:numPr>
          <w:ilvl w:val="0"/>
          <w:numId w:val="5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posiada pełną zdolność do czynności prawnych,</w:t>
      </w:r>
    </w:p>
    <w:p>
      <w:pPr>
        <w:pStyle w:val="ListParagraph"/>
        <w:numPr>
          <w:ilvl w:val="0"/>
          <w:numId w:val="5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ogólny staż pracy- uzależniony od posiadanego wykształcenia,</w:t>
      </w:r>
    </w:p>
    <w:p>
      <w:pPr>
        <w:pStyle w:val="ListParagraph"/>
        <w:numPr>
          <w:ilvl w:val="0"/>
          <w:numId w:val="5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prawo jazdy kat. B i dysponuje prywatnym samochodem osobowym do celów służbowych,</w:t>
      </w:r>
    </w:p>
    <w:p>
      <w:pPr>
        <w:pStyle w:val="ListParagraph"/>
        <w:numPr>
          <w:ilvl w:val="0"/>
          <w:numId w:val="5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obywatelstwo polskie,</w:t>
      </w:r>
    </w:p>
    <w:p>
      <w:pPr>
        <w:pStyle w:val="ListParagraph"/>
        <w:numPr>
          <w:ilvl w:val="0"/>
          <w:numId w:val="5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stan zdrowia pozwalający na zatrudnienie na ww stanowisku,</w:t>
      </w:r>
    </w:p>
    <w:p>
      <w:pPr>
        <w:pStyle w:val="ListParagraph"/>
        <w:numPr>
          <w:ilvl w:val="0"/>
          <w:numId w:val="5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nieposzlakowaną opinię,</w:t>
      </w:r>
    </w:p>
    <w:p>
      <w:pPr>
        <w:pStyle w:val="ListParagraph"/>
        <w:numPr>
          <w:ilvl w:val="0"/>
          <w:numId w:val="5"/>
        </w:numPr>
        <w:spacing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znajomość ustawy o wspieraniu rodziny i systemie pieczy zastępczej, ustawy o wsparciu kobiet w ciąży i rodzin „Za życiem”, ustawy o pomocy społecznej, procedury niebieska karta, o ochronie danych osobowych.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3"/>
        </w:numPr>
        <w:spacing w:before="0" w:after="0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Wymagania dodatkowe:</w:t>
      </w:r>
    </w:p>
    <w:p>
      <w:pPr>
        <w:pStyle w:val="ListParagraph"/>
        <w:spacing w:before="0" w:after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ListParagraph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wiedza i doświadczenie w zakresie prawidłowego funkcjonowania rodziny,</w:t>
      </w:r>
    </w:p>
    <w:p>
      <w:pPr>
        <w:pStyle w:val="ListParagraph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znajomość lokalnego środowiska oraz umiejętność nawiązywania współpracy z innymi jednostkami i instytucjami pomocy społecznej,</w:t>
      </w:r>
    </w:p>
    <w:p>
      <w:pPr>
        <w:pStyle w:val="ListParagraph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samodzielność w działaniu oraz wykazywanie własnej inicjatywy, umiejętność podejmowania decyzji,</w:t>
      </w:r>
    </w:p>
    <w:p>
      <w:pPr>
        <w:pStyle w:val="ListParagraph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 znajomość obsługi komputera i programów biurowych,</w:t>
      </w:r>
    </w:p>
    <w:p>
      <w:pPr>
        <w:pStyle w:val="ListParagraph"/>
        <w:spacing w:before="0" w:after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5. komunikatywność, empatia, zaangażowanie, asertywność, umiejętność pracy w zespole, odporność na sytuacje stresowe, umiejętność zachowania bezstronności w kontakcie z rodziną, dyspozycyjność. 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0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Zakres wykonywanych zadań, obowiązków i odpowiedzialności na stanowisku pracy:</w:t>
      </w:r>
    </w:p>
    <w:p>
      <w:pPr>
        <w:pStyle w:val="ListParagraph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6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opracowanie i realizacja planu pracy z rodziną we współpracy z członkami rodziny i w konsultacji z pracownikiem socjalnym;</w:t>
      </w:r>
    </w:p>
    <w:p>
      <w:pPr>
        <w:pStyle w:val="ListParagraph"/>
        <w:numPr>
          <w:ilvl w:val="0"/>
          <w:numId w:val="6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opracowanie, we współpracy z członkami rodziny i koordynatorem rodzinnej pieczy zastępczej, planu pracy z rodziną, który jest skoordynowany z planem pomocy dziecku umieszczonemu w pieczy zastępczej;</w:t>
      </w:r>
    </w:p>
    <w:p>
      <w:pPr>
        <w:pStyle w:val="ListParagraph"/>
        <w:numPr>
          <w:ilvl w:val="0"/>
          <w:numId w:val="6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udzielanie pomocy rodzinom w poprawie ich sytuacji życiowej, w tym w zdobywaniu umiejętności prawidłowego prowadzenia gospodarstwa domowego;</w:t>
      </w:r>
    </w:p>
    <w:p>
      <w:pPr>
        <w:pStyle w:val="ListParagraph"/>
        <w:numPr>
          <w:ilvl w:val="0"/>
          <w:numId w:val="6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udzielanie pomocy rodzinom w rozwiązywaniu problemów socjalnych;</w:t>
      </w:r>
    </w:p>
    <w:p>
      <w:pPr>
        <w:pStyle w:val="ListParagraph"/>
        <w:numPr>
          <w:ilvl w:val="0"/>
          <w:numId w:val="6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udzielanie pomocy rodzinom w rozwiązywaniu problemów psychologicznych;</w:t>
      </w:r>
    </w:p>
    <w:p>
      <w:pPr>
        <w:pStyle w:val="ListParagraph"/>
        <w:numPr>
          <w:ilvl w:val="0"/>
          <w:numId w:val="6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udzielanie pomocy rodzinom w rozwiązywaniu problemów wychowawczych z dziećmi;</w:t>
      </w:r>
    </w:p>
    <w:p>
      <w:pPr>
        <w:pStyle w:val="ListParagraph"/>
        <w:numPr>
          <w:ilvl w:val="0"/>
          <w:numId w:val="6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wspieranie aktywności społecznej rodzin;</w:t>
      </w:r>
    </w:p>
    <w:p>
      <w:pPr>
        <w:pStyle w:val="ListParagraph"/>
        <w:numPr>
          <w:ilvl w:val="0"/>
          <w:numId w:val="6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motywowanie członków rodzin do podnoszenia kwalifikacji zawodowych;</w:t>
      </w:r>
    </w:p>
    <w:p>
      <w:pPr>
        <w:pStyle w:val="ListParagraph"/>
        <w:numPr>
          <w:ilvl w:val="0"/>
          <w:numId w:val="6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udzielanie pomocy w poszukiwaniu, podejmowaniu i utrzymywaniu pracy zarobkowej;</w:t>
      </w:r>
    </w:p>
    <w:p>
      <w:pPr>
        <w:pStyle w:val="ListParagraph"/>
        <w:numPr>
          <w:ilvl w:val="0"/>
          <w:numId w:val="6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motywowanie do udziału w zajęciach grupowych dla rodziców, mających na celu kształtowanie prawidłowych wzorców rodzicielskich i umiejętności psychospołecznych;</w:t>
      </w:r>
    </w:p>
    <w:p>
      <w:pPr>
        <w:pStyle w:val="ListParagraph"/>
        <w:numPr>
          <w:ilvl w:val="0"/>
          <w:numId w:val="6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udzielanie wsparcia dzieciom, w szczególności poprzez udział w zajęciach psychoedukacyjnych;</w:t>
      </w:r>
    </w:p>
    <w:p>
      <w:pPr>
        <w:pStyle w:val="ListParagraph"/>
        <w:numPr>
          <w:ilvl w:val="0"/>
          <w:numId w:val="6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podejmowanie działań interwencyjnych i zaradczych w sytuacji zagrożenia bezpieczeństwa dzieci i rodzin;</w:t>
      </w:r>
    </w:p>
    <w:p>
      <w:pPr>
        <w:pStyle w:val="ListParagraph"/>
        <w:numPr>
          <w:ilvl w:val="0"/>
          <w:numId w:val="6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realizacja zadań określonych w ustawie o wsparciu kobiet w ciąży i rodzin „Za życiem”,</w:t>
      </w:r>
    </w:p>
    <w:p>
      <w:pPr>
        <w:pStyle w:val="ListParagraph"/>
        <w:numPr>
          <w:ilvl w:val="0"/>
          <w:numId w:val="6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prowadzenie indywidualnych konsultacji wychowawczych dla rodziców  i dzieci;</w:t>
      </w:r>
    </w:p>
    <w:p>
      <w:pPr>
        <w:pStyle w:val="ListParagraph"/>
        <w:numPr>
          <w:ilvl w:val="0"/>
          <w:numId w:val="6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prowadzenie dokumentacji dotyczącej pracy z rodziną;</w:t>
      </w:r>
    </w:p>
    <w:p>
      <w:pPr>
        <w:pStyle w:val="ListParagraph"/>
        <w:numPr>
          <w:ilvl w:val="0"/>
          <w:numId w:val="6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dokonywanie okresowej oceny sytuacji rodziny, nie rzadziej niż co pół roku, i  przekazywanie tej oceny dyrektorowi;</w:t>
      </w:r>
    </w:p>
    <w:p>
      <w:pPr>
        <w:pStyle w:val="ListParagraph"/>
        <w:numPr>
          <w:ilvl w:val="0"/>
          <w:numId w:val="6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monitorowanie funkcjonowania rodziny po zakończeniu pracy z rodziną;</w:t>
      </w:r>
    </w:p>
    <w:p>
      <w:pPr>
        <w:pStyle w:val="ListParagraph"/>
        <w:numPr>
          <w:ilvl w:val="0"/>
          <w:numId w:val="6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sporządzanie, na wniosek sądu, opinii o rodzinie i jej członkach;</w:t>
      </w:r>
    </w:p>
    <w:p>
      <w:pPr>
        <w:pStyle w:val="ListParagraph"/>
        <w:numPr>
          <w:ilvl w:val="0"/>
          <w:numId w:val="6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współpraca z jednostkami administracji rządowej i samorządowej, właściwymi organizacjami pozarządowymi oraz innymi podmiotami i osobami specjalizującymi się w działaniach na rzecz dziecka i rodziny;</w:t>
      </w:r>
    </w:p>
    <w:p>
      <w:pPr>
        <w:pStyle w:val="ListParagraph"/>
        <w:numPr>
          <w:ilvl w:val="0"/>
          <w:numId w:val="6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współpraca z zespołem interdyscyplinarnym lub grupą roboczą;</w:t>
      </w:r>
    </w:p>
    <w:p>
      <w:pPr>
        <w:pStyle w:val="ListParagraph"/>
        <w:numPr>
          <w:ilvl w:val="0"/>
          <w:numId w:val="6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asystent rodziny świadczyć będzie usługi w miejscu zamieszkania rodziny, może również towarzyszyć rodzinie poza jej miejscem zamieszkania zgodnie z harmonogramem usług ustalonym wspólnie z pracownikiem socjalnym, koordynatorem, oraz w porozumieniu z rodziną;</w:t>
      </w:r>
    </w:p>
    <w:p>
      <w:pPr>
        <w:pStyle w:val="ListParagraph"/>
        <w:numPr>
          <w:ilvl w:val="0"/>
          <w:numId w:val="6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asystent rodzinny może wykonywać czynności poza godzinami pracy urzędu, w tym w soboty. Asystent rodziny musi być dyspozycyjny oraz posiadać umiejętność dobrej organizacji pracy indywidualnej i zespołowej, a przede wszystkim powinien być otwarty na kontakty z ludźmi.</w:t>
      </w:r>
    </w:p>
    <w:p>
      <w:pPr>
        <w:pStyle w:val="ListParagraph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spacing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1"/>
        </w:numPr>
        <w:spacing w:before="0" w:after="0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Informacja o warunkach pracy:</w:t>
      </w:r>
    </w:p>
    <w:p>
      <w:pPr>
        <w:pStyle w:val="ListParagraph"/>
        <w:spacing w:before="0" w:after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Standard"/>
        <w:spacing w:before="0" w:after="0"/>
        <w:rPr/>
      </w:pPr>
      <w:r>
        <w:rPr>
          <w:rFonts w:cs="Times New Roman" w:ascii="Times New Roman" w:hAnsi="Times New Roman"/>
          <w:sz w:val="24"/>
          <w:szCs w:val="24"/>
        </w:rPr>
        <w:t>a) praca wykonywana w ramach stosunku pracy, w systemie zadaniowego czasu pracy, w wymiarze pełnego etatu,</w:t>
      </w:r>
    </w:p>
    <w:p>
      <w:pPr>
        <w:pStyle w:val="Standard"/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b) pierwsza umowa na czas określony,  kolejna umowa możliwa na czas nieokreślony,</w:t>
      </w:r>
    </w:p>
    <w:p>
      <w:pPr>
        <w:pStyle w:val="Standard"/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c) miejsce pracy: budynek parterowy, budynek  dostosowany do potrzeb osób niepełnosprawnych,</w:t>
      </w:r>
    </w:p>
    <w:p>
      <w:pPr>
        <w:pStyle w:val="Standard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d) praca w terenie (zakres terytorialny Miasta i Gminy Góra Kalwaria),</w:t>
      </w:r>
    </w:p>
    <w:p>
      <w:pPr>
        <w:pStyle w:val="Standard"/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e) niezbędne posiadanie prawa jazdy kat. B i możliwość korzystania z własnego (lub użyczonego) samochodu,</w:t>
      </w:r>
    </w:p>
    <w:p>
      <w:pPr>
        <w:pStyle w:val="Standard"/>
        <w:spacing w:before="0" w:after="0"/>
        <w:rPr/>
      </w:pPr>
      <w:r>
        <w:rPr>
          <w:rFonts w:cs="Times New Roman" w:ascii="Times New Roman" w:hAnsi="Times New Roman"/>
          <w:sz w:val="24"/>
          <w:szCs w:val="24"/>
        </w:rPr>
        <w:t>f) praca biurowa związana z obsługą komputera i urządzeń biurowych,</w:t>
      </w:r>
    </w:p>
    <w:p>
      <w:pPr>
        <w:pStyle w:val="Standard"/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g) raca wymaga współdziałania z pracownikami, osobami i rodzinami korzystającymi z pomocy, instytucjami i organizacjami ze względu na charakter pracy.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Standard"/>
        <w:spacing w:before="0" w:after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5. Informacja dot. wskaźnika zatrudnienia osób niepełnosprawnych w Ośrodku w rozumieniu przepisów o rehabilitacji zawodowej i społecznej praz zatrudnianiu osób niepełnosprawnych w miesiącu poprzedzającym datę upublicznienia ogłoszenia.</w:t>
      </w:r>
    </w:p>
    <w:p>
      <w:pPr>
        <w:pStyle w:val="Standard"/>
        <w:spacing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Standard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 miesiącu poprzedzającym datę upubliczniania ogłoszenia wskaźnik zatrudnienia osób niepełnosprawnych w jednostce w rozumieniu przepisów o rehabilitacji zawodowej                                            i społecznej oraz zatrudnianiu osób niepełnosprawnych jest niższy niż 6%.</w:t>
      </w:r>
    </w:p>
    <w:p>
      <w:pPr>
        <w:pStyle w:val="Standard"/>
        <w:spacing w:before="0" w:after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ListParagraph"/>
        <w:numPr>
          <w:ilvl w:val="0"/>
          <w:numId w:val="7"/>
        </w:numPr>
        <w:spacing w:before="0" w:after="0"/>
        <w:ind w:left="360" w:hanging="360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Wymagane dokumenty:*)</w:t>
      </w:r>
    </w:p>
    <w:p>
      <w:pPr>
        <w:pStyle w:val="Standard"/>
        <w:spacing w:before="0" w:after="0"/>
        <w:ind w:left="36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2"/>
        </w:numPr>
        <w:spacing w:before="0" w:after="0"/>
        <w:rPr/>
      </w:pPr>
      <w:r>
        <w:rPr>
          <w:rFonts w:cs="Times New Roman" w:ascii="Times New Roman" w:hAnsi="Times New Roman"/>
          <w:sz w:val="24"/>
          <w:szCs w:val="24"/>
        </w:rPr>
        <w:t>życiorys (CV),</w:t>
      </w:r>
    </w:p>
    <w:p>
      <w:pPr>
        <w:pStyle w:val="ListParagraph"/>
        <w:numPr>
          <w:ilvl w:val="0"/>
          <w:numId w:val="13"/>
        </w:numPr>
        <w:spacing w:before="0" w:after="0"/>
        <w:rPr/>
      </w:pPr>
      <w:r>
        <w:rPr>
          <w:rFonts w:cs="Times New Roman" w:ascii="Times New Roman" w:hAnsi="Times New Roman"/>
          <w:sz w:val="24"/>
          <w:szCs w:val="24"/>
        </w:rPr>
        <w:t>list motywacyjny,</w:t>
      </w:r>
    </w:p>
    <w:p>
      <w:pPr>
        <w:pStyle w:val="ListParagraph"/>
        <w:numPr>
          <w:ilvl w:val="0"/>
          <w:numId w:val="14"/>
        </w:numPr>
        <w:spacing w:before="0" w:after="0"/>
        <w:rPr/>
      </w:pPr>
      <w:r>
        <w:rPr>
          <w:rFonts w:cs="Times New Roman" w:ascii="Times New Roman" w:hAnsi="Times New Roman"/>
          <w:sz w:val="24"/>
          <w:szCs w:val="24"/>
        </w:rPr>
        <w:t>kopie dokumentów poświadczających wykształcenie i staż pracy,</w:t>
      </w:r>
    </w:p>
    <w:p>
      <w:pPr>
        <w:pStyle w:val="ListParagraph"/>
        <w:numPr>
          <w:ilvl w:val="0"/>
          <w:numId w:val="15"/>
        </w:numPr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wypełniony kwestionariusz osobowy dla osób ubiegających się o zatrudnienie,</w:t>
      </w:r>
    </w:p>
    <w:p>
      <w:pPr>
        <w:pStyle w:val="ListParagraph"/>
        <w:numPr>
          <w:ilvl w:val="0"/>
          <w:numId w:val="16"/>
        </w:numPr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oświadczenie kandydata, że nie był pozbawiony władzy rodzicielskiej ani, że władza rodzicielska nie jest ograniczona ani zawieszona, </w:t>
      </w:r>
    </w:p>
    <w:p>
      <w:pPr>
        <w:pStyle w:val="ListParagraph"/>
        <w:numPr>
          <w:ilvl w:val="0"/>
          <w:numId w:val="17"/>
        </w:numPr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oświadczenie kandydata, że wypełnia obowiązek alimentacyjny (jeżeli taki obowiązek został nałożony), </w:t>
      </w:r>
    </w:p>
    <w:p>
      <w:pPr>
        <w:pStyle w:val="ListParagraph"/>
        <w:numPr>
          <w:ilvl w:val="0"/>
          <w:numId w:val="18"/>
        </w:numPr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oświadczenia kandydata, że nie był skazany prawomocnym wyrokiem sądu za umyślne przestępstwo ścigane z oskarżenia publicznego lub umyśle przestępstwo skarbowe,</w:t>
      </w:r>
    </w:p>
    <w:p>
      <w:pPr>
        <w:pStyle w:val="ListParagraph"/>
        <w:spacing w:before="0" w:after="0"/>
        <w:ind w:left="636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oświadczenie kandydata o posiadaniu pełnej zdolności do czynności prawnych oraz korzystaniu z pełni praw publicznych,</w:t>
      </w:r>
    </w:p>
    <w:p>
      <w:pPr>
        <w:pStyle w:val="ListParagraph"/>
        <w:numPr>
          <w:ilvl w:val="0"/>
          <w:numId w:val="19"/>
        </w:numPr>
        <w:spacing w:before="0" w:after="0"/>
        <w:jc w:val="both"/>
        <w:rPr/>
      </w:pPr>
      <w:r>
        <w:rPr/>
        <w:t>oświadczenie kandydata,  że nie figuruje w bazie danych Rejestru Sprawców Przestępstw na Tle Seksualnym,</w:t>
      </w:r>
    </w:p>
    <w:p>
      <w:pPr>
        <w:pStyle w:val="ListParagraph"/>
        <w:numPr>
          <w:ilvl w:val="0"/>
          <w:numId w:val="20"/>
        </w:numPr>
        <w:spacing w:before="0" w:after="0"/>
        <w:rPr/>
      </w:pPr>
      <w:r>
        <w:rPr>
          <w:rFonts w:cs="Times New Roman" w:ascii="Times New Roman" w:hAnsi="Times New Roman"/>
          <w:sz w:val="24"/>
          <w:szCs w:val="24"/>
        </w:rPr>
        <w:t>oświadczenie o posiadaniu nieposzlakowanej opinii,</w:t>
      </w:r>
    </w:p>
    <w:p>
      <w:pPr>
        <w:pStyle w:val="ListParagraph"/>
        <w:numPr>
          <w:ilvl w:val="0"/>
          <w:numId w:val="21"/>
        </w:numPr>
        <w:spacing w:before="0" w:after="0"/>
        <w:rPr/>
      </w:pPr>
      <w:r>
        <w:rPr>
          <w:rFonts w:cs="Times New Roman" w:ascii="Times New Roman" w:hAnsi="Times New Roman"/>
          <w:sz w:val="24"/>
          <w:szCs w:val="24"/>
        </w:rPr>
        <w:t>oświadczenie o stanie zdrowia,</w:t>
      </w:r>
    </w:p>
    <w:p>
      <w:pPr>
        <w:pStyle w:val="Standard"/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g) inne dodatkowe dokumenty o posiadanych kwalifikacjach i umiejętnościach,                                        np. zaświadczenia o ukończonych kursach, szkoleniach, referencje itp.,</w:t>
      </w:r>
    </w:p>
    <w:p>
      <w:pPr>
        <w:pStyle w:val="Standard"/>
        <w:spacing w:before="0" w:after="0"/>
        <w:rPr/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h) kserokopia posiadanych uprawnień,</w:t>
      </w:r>
    </w:p>
    <w:p>
      <w:pPr>
        <w:pStyle w:val="Standard"/>
        <w:spacing w:before="0" w:after="0"/>
        <w:rPr/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i) w przypadku osób nieposiadających obywatelstwa polskiego – dokument określony w przepisach o służbie cywilnej, potwierdzający znajomość języka polskiego,</w:t>
      </w:r>
    </w:p>
    <w:p>
      <w:pPr>
        <w:pStyle w:val="Standard"/>
        <w:spacing w:before="0" w:after="0"/>
        <w:rPr/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j) kopia dokumentu potwierdzającego niepełnosprawność – w przypadku osób posiadających orzeczenie   o niepełnosprawności.</w:t>
      </w:r>
    </w:p>
    <w:p>
      <w:pPr>
        <w:pStyle w:val="Standard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532290195"/>
      <w:r>
        <w:rPr>
          <w:rFonts w:cs="Times New Roman" w:ascii="Times New Roman" w:hAnsi="Times New Roman"/>
          <w:b/>
          <w:bCs/>
          <w:sz w:val="24"/>
          <w:szCs w:val="24"/>
        </w:rPr>
        <w:t>W przypadku zamieszczenia w dokumentach aplikacyjnych danych szczególnej kategorii prosimy o dopisanie w dokumentach aplikacyjnych poniższej zgody:</w:t>
      </w:r>
    </w:p>
    <w:p>
      <w:pPr>
        <w:pStyle w:val="Standard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 xml:space="preserve">Wyrażam zgodę na przetwarzanie przez </w:t>
      </w:r>
      <w:r>
        <w:rPr>
          <w:rFonts w:cs="Times New Roman" w:ascii="Times New Roman" w:hAnsi="Times New Roman"/>
          <w:sz w:val="24"/>
          <w:szCs w:val="24"/>
        </w:rPr>
        <w:t>Ośrodek Pomocy Społecznej, z siedzibą w Górze Kalwaria (05-530), przy ul. Pijarskiej 40</w:t>
      </w:r>
      <w:r>
        <w:rPr>
          <w:rFonts w:cs="Times New Roman" w:ascii="Times New Roman" w:hAnsi="Times New Roman"/>
          <w:bCs/>
          <w:sz w:val="24"/>
          <w:szCs w:val="24"/>
        </w:rPr>
        <w:t xml:space="preserve"> szczególnych kategorii danych osobowych, o których mowa w art. 9 ust. 1 RODO, które zamieściłem/am w liście motywacyjnym oraz załączonych do niego dokumentach.</w:t>
      </w:r>
    </w:p>
    <w:p>
      <w:pPr>
        <w:pStyle w:val="Standard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Standard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Jeżeli chce Pan/Pani, aby przesłana kandydatura była rozpatrywana przez Ośrodek Pomocy Społecznej w Górze Kalwaria (MOPS) do przyszłych rekrutacji, prosimy o dopisanie w dokumentach aplikacyjnych poniższej zgody</w:t>
      </w:r>
    </w:p>
    <w:p>
      <w:pPr>
        <w:pStyle w:val="Standard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bookmarkStart w:id="1" w:name="_Hlk532290195"/>
      <w:r>
        <w:rPr>
          <w:rFonts w:cs="Times New Roman" w:ascii="Times New Roman" w:hAnsi="Times New Roman"/>
          <w:sz w:val="24"/>
          <w:szCs w:val="24"/>
        </w:rPr>
        <w:t>Wyrażam zgodę na</w:t>
      </w:r>
      <w:bookmarkEnd w:id="1"/>
      <w:r>
        <w:rPr>
          <w:rFonts w:cs="Times New Roman" w:ascii="Times New Roman" w:hAnsi="Times New Roman"/>
          <w:sz w:val="24"/>
          <w:szCs w:val="24"/>
        </w:rPr>
        <w:t xml:space="preserve"> przetwarzanie moich danych osobowych zawartych w przesłanych dokumentach aplikacyjnych przez Ośrodek Pomocy Społecznej, z siedzibą w Górze Kalwaria (05-530), przy ul. Pijarskiej 40 w celu wykorzystania przesłanej kandydatury przez MOPS na potrzeby przyszłych rekrutacji.</w:t>
      </w:r>
    </w:p>
    <w:p>
      <w:pPr>
        <w:pStyle w:val="Standard"/>
        <w:spacing w:before="0" w:after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>Wymagane oświadczenia muszą być podpisane własnoręcznie.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Informujemy, że</w:t>
      </w:r>
    </w:p>
    <w:p>
      <w:pPr>
        <w:pStyle w:val="Standard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Administratorem Pana/Pani danych osobowych jest Ośrodek Pomocy Społecznej, z siedzibą w Górze Kalwaria (05-530), przy ul. Pijarskiej 40. Można się z nami skontaktować: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listownie, przesyłając korespondencję na nasz adres,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telefonicznie, pod nr. telefonu: 22 727 33 36,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mailowo, przesyłając korespondencję na adres: ops@gorakalwaria.pl.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Inspektor Ochrony Danych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Powołaliśmy Inspektora Ochrony Danych Osobowych, z którym można się skontaktować: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listownie, przesyłając korespondencję na nasz adres (z dopiskiem „IOD”),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mailowo, przesyłając korespondencję na adres: rodo@ops.gorakalwaria.pl.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Cel i podstawa przetwarzania danych osobowych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Pana/Pani dane osobowe przetwarzane będą wyłącznie w celu:</w:t>
      </w:r>
    </w:p>
    <w:p>
      <w:pPr>
        <w:pStyle w:val="Standard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niezbędnym do przeprowadzenia procesu rekrutacji, w ramach realizacji obowiązku prawnego ciążącego na nas, wynikającego z Kodeksu Pracy, zgodnie art. 6 ust 1 lit c RODO w zakresie danych niezbędnych do przeprowadzenia procesu rekrutacji, na podstawie wyrażonej zgody, zgodnie art. 6 ust. 1 lit. a RODO w przypadku podania w dokumentach aplikacyjnych danych dodatkowych oraz art. 9 ust 2 lit. a RODO w przypadku podania danych szczególnej kategorii,</w:t>
      </w:r>
    </w:p>
    <w:p>
      <w:pPr>
        <w:pStyle w:val="Standard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wykorzystywania przesłanej kandydatury w procesach związanych z przyszłymi rekrutacjami, w przypadku wyrażenia zgody na przyszłe rekrutacje, zgodnie art. 6 ust. 1 lit. a RODO,</w:t>
      </w:r>
    </w:p>
    <w:p>
      <w:pPr>
        <w:pStyle w:val="Standard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realizacji obowiązków wynikających z art. 6 ust 1 lit e RODO, w związku z wykonywaniem zadań realizowanych w interesie publicznym lub w ramach sprawowania władzy publicznej, jak roszczenia oraz obrona przed roszczeniami, zgodnie z ustawą z dnia 27 sierpnia 2009 r. o finansach publicznych.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Odbiorcy danych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Odbiorcami Pana/Pani danych osobowych mogą być: dostawcy usług pocztowych, kancelaria prawna, w przypadku wystąpienia roszczeń oraz podmioty współpracujące z nami, w związku ze świadczeniem usług: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hostingowych,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informatycznych.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Okres retencji danych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Pana/Pani dane osobowe będziemy przetwarzać przez okres:</w:t>
      </w:r>
    </w:p>
    <w:p>
      <w:pPr>
        <w:pStyle w:val="Standard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3 miesiące – ze względu na kwestie roszczeniowe w przypadku danych niezbędnych do przeprowadzenia procesu rekrutacji,</w:t>
      </w:r>
    </w:p>
    <w:p>
      <w:pPr>
        <w:pStyle w:val="Standard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do czasu odwołania zgody (nie dłużej niż 3 miesięcy), w przypadku danych dodatkowych zawartych w dokumentach aplikacyjnych,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do czasu odwołania zgody w przypadku wyrażenia zgody na przyszłe rekrutacje, nie dłużej niż 12 miesięcy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do czasu przedawnienia roszczeń lub wniesienia skutecznego sprzeciwu.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Przysługujące prawa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 związku z przetwarzaniem danych osobowych przysługują Panu/Pani następujące prawa: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prawo dostępu do treści swoich danych,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prawo do sprostowania,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prawo do usunięcia danych,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prawo do przeniesienia danych przetwarzanych na podstawie udzielonej zgody,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prawo ograniczenia przetwarzania,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prawo wniesienia sprzeciwu,</w:t>
      </w:r>
    </w:p>
    <w:p>
      <w:pPr>
        <w:pStyle w:val="Standard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prawo do cofnięcia zgody w dowolnym momencie, w przypadku kiedy przetwarzanie odbywa się na podstawie zgody. Cofnięcie zgody nie wpływa na zgodność z prawem przetwarzania, którego dokonano na podstawie zgody przed jej cofnięciem,</w:t>
      </w:r>
    </w:p>
    <w:p>
      <w:pPr>
        <w:pStyle w:val="Standard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prawo wniesienia skargi do UODO (ul. Stawki 2 00-193 Warszawa), gdy uzna Pan/Pani, iż przetwarzanie danych osobowych Pana/Pani dotyczących narusza przepisy RODO.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Dobrowolność podania danych</w:t>
      </w:r>
    </w:p>
    <w:p>
      <w:pPr>
        <w:pStyle w:val="Standard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Dane podaje Pan/Pani dobrowolnie. Podanie przez Pana/Panią danych osobowych jest warunkiem uwzględnienia Pana/Pani kandydatury w procesie rekrutacji. Konsekwencją niepodania danych osobowych będzie brak możliwości aplikowania do pracy.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Standard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 przypadku zamieszczenia w dokumentach aplikacyjnych danych szczególnej kategorii prosimy o dopisanie w dokumentach aplikacyjnych poniższej zgody:</w:t>
      </w:r>
    </w:p>
    <w:p>
      <w:pPr>
        <w:pStyle w:val="Standard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Wyrażam zgodę na przetwarzanie przez Ośrodek Pomocy Społecznej, z siedzibą w Górze Kalwaria (05-530), przy ul. Pijarskiej 40 szczególnych kategorii danych osobowych, o których mowa w art. 9 ust. 1 RODO, które zamieściłem/am w liście motywacyjnym oraz załączonych do niego dokumentach.</w:t>
      </w:r>
    </w:p>
    <w:p>
      <w:pPr>
        <w:pStyle w:val="Standard"/>
        <w:spacing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Standard"/>
        <w:spacing w:before="0" w:after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7.  Termin i miejsce składania dokumentów:</w:t>
      </w:r>
    </w:p>
    <w:p>
      <w:pPr>
        <w:pStyle w:val="Standard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Standard"/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Wymagane dokumenty aplikacyjne należy składać w kopercie z adnotacją „Nabór-asystent rodziny”, osobiście w Ośrodku Pomocy Społecznej w Górze Kalwarii, ul. Pijarska 40, pocztą na adres: Ośrodek Pomocy Społecznej,  ul. Pijarska 40, 05-530 Góra Kalwaria za pośrednictwem poczty elektronicznej na adres e-mail: </w:t>
      </w:r>
      <w:hyperlink r:id="rId2">
        <w:r>
          <w:rPr>
            <w:rStyle w:val="Czeinternetowe"/>
          </w:rPr>
          <w:t>ops@gorakalwaria.pl</w:t>
        </w:r>
      </w:hyperlink>
      <w:r>
        <w:rPr/>
        <w:t xml:space="preserve"> </w:t>
      </w:r>
      <w:r>
        <w:rPr>
          <w:rFonts w:cs="Times New Roman" w:ascii="Times New Roman" w:hAnsi="Times New Roman"/>
          <w:sz w:val="24"/>
          <w:szCs w:val="24"/>
        </w:rPr>
        <w:t>(w tym przypadku powinny być przesłane skany wszystkich dokumentów wyszczególnionych w ogłoszeniu o naborze) w terminie do dnia 30.04.2023r.</w:t>
      </w:r>
    </w:p>
    <w:p>
      <w:pPr>
        <w:pStyle w:val="Standard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Standard"/>
        <w:spacing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Góra Kalwaria 22.03.2023r.</w:t>
        <w:tab/>
        <w:tab/>
        <w:tab/>
      </w:r>
    </w:p>
    <w:p>
      <w:pPr>
        <w:pStyle w:val="Standard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andard"/>
        <w:spacing w:before="0" w:after="0"/>
        <w:ind w:left="5664" w:hanging="0"/>
        <w:rPr>
          <w:sz w:val="24"/>
          <w:szCs w:val="24"/>
        </w:rPr>
      </w:pPr>
      <w:r>
        <w:rPr>
          <w:sz w:val="24"/>
          <w:szCs w:val="24"/>
        </w:rPr>
        <w:t>Dyrektor Ośrodka Pomocy Społecznej w Górze Kalwarii</w:t>
      </w:r>
    </w:p>
    <w:p>
      <w:pPr>
        <w:pStyle w:val="Standard"/>
        <w:spacing w:before="0" w:after="0"/>
        <w:ind w:left="5664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andard"/>
        <w:spacing w:before="0" w:after="0"/>
        <w:ind w:left="5664" w:hanging="0"/>
        <w:rPr>
          <w:sz w:val="24"/>
          <w:szCs w:val="24"/>
        </w:rPr>
      </w:pPr>
      <w:r>
        <w:rPr>
          <w:sz w:val="24"/>
          <w:szCs w:val="24"/>
        </w:rPr>
        <w:t>mgr Kamila Korzeniewska</w:t>
        <w:tab/>
      </w:r>
    </w:p>
    <w:p>
      <w:pPr>
        <w:pStyle w:val="Standard"/>
        <w:spacing w:before="0" w:after="0"/>
        <w:jc w:val="both"/>
        <w:rPr/>
      </w:pPr>
      <w:r>
        <w:rPr>
          <w:sz w:val="24"/>
          <w:szCs w:val="24"/>
        </w:rPr>
        <w:tab/>
        <w:tab/>
        <w:tab/>
        <w:tab/>
        <w:tab/>
        <w:tab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636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356" w:hanging="360"/>
      </w:pPr>
      <w:rPr/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076" w:hanging="18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796" w:hanging="360"/>
      </w:pPr>
      <w:rPr/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516" w:hanging="360"/>
      </w:pPr>
      <w:rPr/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236" w:hanging="1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56" w:hanging="360"/>
      </w:pPr>
      <w:rPr/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676" w:hanging="360"/>
      </w:pPr>
      <w:rPr/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396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0"/>
        </w:tabs>
        <w:ind w:left="636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356" w:hanging="360"/>
      </w:pPr>
      <w:rPr/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076" w:hanging="18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796" w:hanging="360"/>
      </w:pPr>
      <w:rPr/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516" w:hanging="360"/>
      </w:pPr>
      <w:rPr/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236" w:hanging="1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56" w:hanging="360"/>
      </w:pPr>
      <w:rPr/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676" w:hanging="360"/>
      </w:pPr>
      <w:rPr/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396" w:hanging="180"/>
      </w:pPr>
      <w:rPr/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b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3"/>
    <w:lvlOverride w:ilvl="0">
      <w:startOverride w:val="1"/>
    </w:lvlOverride>
  </w:num>
  <w:num w:numId="10">
    <w:abstractNumId w:val="3"/>
  </w:num>
  <w:num w:numId="11">
    <w:abstractNumId w:val="3"/>
  </w:num>
  <w:num w:numId="12">
    <w:abstractNumId w:val="4"/>
    <w:lvlOverride w:ilvl="0">
      <w:startOverride w:val="1"/>
    </w:lvlOverride>
  </w:num>
  <w:num w:numId="13">
    <w:abstractNumId w:val="4"/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  <w:num w:numId="18">
    <w:abstractNumId w:val="4"/>
  </w:num>
  <w:num w:numId="19">
    <w:abstractNumId w:val="4"/>
  </w:num>
  <w:num w:numId="20">
    <w:abstractNumId w:val="4"/>
  </w:num>
  <w:num w:numId="21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SimSun" w:cs="F"/>
        <w:kern w:val="2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lineRule="auto" w:line="240" w:before="0" w:after="160"/>
      <w:jc w:val="left"/>
      <w:textAlignment w:val="baseline"/>
    </w:pPr>
    <w:rPr>
      <w:rFonts w:ascii="Calibri" w:hAnsi="Calibri" w:eastAsia="SimSun" w:cs="F"/>
      <w:color w:val="auto"/>
      <w:kern w:val="2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Hyperlink"/>
    <w:basedOn w:val="DefaultParagraphFont"/>
    <w:qFormat/>
    <w:rPr>
      <w:color w:val="0563C1"/>
      <w:u w:val="single"/>
    </w:rPr>
  </w:style>
  <w:style w:type="character" w:styleId="UnresolvedMention">
    <w:name w:val="Unresolved Mention"/>
    <w:basedOn w:val="DefaultParagraphFont"/>
    <w:qFormat/>
    <w:rPr>
      <w:color w:val="605E5C"/>
    </w:rPr>
  </w:style>
  <w:style w:type="character" w:styleId="TekstdymkaZnak" w:customStyle="1">
    <w:name w:val="Tekst dymka Znak"/>
    <w:basedOn w:val="DefaultParagraphFont"/>
    <w:qFormat/>
    <w:rPr>
      <w:rFonts w:ascii="Segoe UI" w:hAnsi="Segoe UI" w:eastAsia="Segoe UI" w:cs="Segoe UI"/>
      <w:sz w:val="18"/>
      <w:szCs w:val="18"/>
    </w:rPr>
  </w:style>
  <w:style w:type="character" w:styleId="Czeinternetowe">
    <w:name w:val="Łącze internetowe"/>
    <w:basedOn w:val="DefaultParagraphFont"/>
    <w:rPr>
      <w:color w:val="0563C1"/>
      <w:u w:val="single"/>
    </w:rPr>
  </w:style>
  <w:style w:type="paragraph" w:styleId="Nagwek" w:customStyle="1">
    <w:name w:val="Nagłówek"/>
    <w:basedOn w:val="Standard"/>
    <w:next w:val="Textbody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extbody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Standard"/>
    <w:qFormat/>
    <w:pPr>
      <w:suppressLineNumbers/>
    </w:pPr>
    <w:rPr>
      <w:rFonts w:cs="Mangal"/>
    </w:rPr>
  </w:style>
  <w:style w:type="paragraph" w:styleId="Standard" w:customStyle="1">
    <w:name w:val="Standard"/>
    <w:qFormat/>
    <w:pPr>
      <w:widowControl/>
      <w:suppressAutoHyphens w:val="true"/>
      <w:bidi w:val="0"/>
      <w:spacing w:lineRule="auto" w:line="240" w:before="0" w:after="160"/>
      <w:jc w:val="left"/>
      <w:textAlignment w:val="baseline"/>
    </w:pPr>
    <w:rPr>
      <w:rFonts w:ascii="Calibri" w:hAnsi="Calibri" w:eastAsia="SimSun" w:cs="F"/>
      <w:color w:val="auto"/>
      <w:kern w:val="2"/>
      <w:sz w:val="22"/>
      <w:szCs w:val="22"/>
      <w:lang w:val="pl-PL" w:eastAsia="en-US" w:bidi="ar-SA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Caption">
    <w:name w:val="caption"/>
    <w:basedOn w:val="Standard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Standard"/>
    <w:qFormat/>
    <w:pPr>
      <w:ind w:left="720" w:hanging="0"/>
    </w:pPr>
    <w:rPr/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Segoe UI" w:hAnsi="Segoe UI" w:eastAsia="Segoe UI" w:cs="Segoe UI"/>
      <w:sz w:val="18"/>
      <w:szCs w:val="18"/>
    </w:rPr>
  </w:style>
  <w:style w:type="paragraph" w:styleId="Revision">
    <w:name w:val="Revision"/>
    <w:uiPriority w:val="99"/>
    <w:semiHidden/>
    <w:qFormat/>
    <w:rsid w:val="00c661b9"/>
    <w:pPr>
      <w:widowControl/>
      <w:bidi w:val="0"/>
      <w:spacing w:lineRule="auto" w:line="240" w:before="0" w:after="0"/>
      <w:jc w:val="left"/>
      <w:textAlignment w:val="auto"/>
    </w:pPr>
    <w:rPr>
      <w:rFonts w:ascii="Calibri" w:hAnsi="Calibri" w:eastAsia="SimSun" w:cs="F"/>
      <w:color w:val="auto"/>
      <w:kern w:val="2"/>
      <w:sz w:val="22"/>
      <w:szCs w:val="22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ops@gorakalwaria.pl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F3574-E45F-46DE-8377-C7157C67C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LibreOffice/7.3.3.2$Windows_X86_64 LibreOffice_project/d1d0ea68f081ee2800a922cac8f79445e4603348</Application>
  <AppVersion>15.0000</AppVersion>
  <Pages>5</Pages>
  <Words>1743</Words>
  <Characters>11396</Characters>
  <CharactersWithSpaces>13178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2023-03-22T14:36:00Z</dcterms:created>
  <dc:creator>Halina Dadacz</dc:creator>
  <dc:description/>
  <dc:language>pl-PL</dc:language>
  <cp:lastModifiedBy/>
  <cp:lastPrinted>2023-03-10T11:38:00Z</cp:lastPrinted>
  <dcterms:modified xsi:type="dcterms:W3CDTF">2023-03-23T14:34:09Z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